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8B" w:rsidRDefault="00FC0212" w:rsidP="00C5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1A">
        <w:rPr>
          <w:rFonts w:ascii="Times New Roman" w:hAnsi="Times New Roman" w:cs="Times New Roman"/>
          <w:b/>
          <w:sz w:val="28"/>
          <w:szCs w:val="28"/>
        </w:rPr>
        <w:t>How Does the Conservation Commission Do What It Does?</w:t>
      </w:r>
    </w:p>
    <w:p w:rsidR="00C53B1A" w:rsidRDefault="00C53B1A" w:rsidP="00C5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4507">
        <w:rPr>
          <w:rFonts w:ascii="Times New Roman" w:hAnsi="Times New Roman" w:cs="Times New Roman"/>
          <w:sz w:val="24"/>
          <w:szCs w:val="24"/>
        </w:rPr>
        <w:t>July,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C53B1A" w:rsidRPr="00C53B1A" w:rsidRDefault="00C53B1A" w:rsidP="00C5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0212">
        <w:rPr>
          <w:rFonts w:ascii="Times New Roman" w:hAnsi="Times New Roman" w:cs="Times New Roman"/>
          <w:sz w:val="24"/>
          <w:szCs w:val="24"/>
        </w:rPr>
        <w:t>The article in the last issue of the Goal Post explained that “</w:t>
      </w:r>
      <w:r w:rsidRPr="00FC02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 role of the Rowe Conservation Commission is to protect the water resources in Rowe by ensuring compliance with the state’s Wetlands Protection Act (MGL Chapter 131, section 40).”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This article will explain how evaluation and permitting is done by the Conservation Commission.</w:t>
      </w: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C0212" w:rsidRPr="00D4722E" w:rsidRDefault="00FC0212" w:rsidP="00FC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722E">
        <w:rPr>
          <w:rFonts w:ascii="Times New Roman" w:eastAsia="Times New Roman" w:hAnsi="Times New Roman" w:cs="Times New Roman"/>
          <w:bCs/>
          <w:iCs/>
          <w:color w:val="000000"/>
        </w:rPr>
        <w:t xml:space="preserve">If you are </w:t>
      </w:r>
      <w:r>
        <w:rPr>
          <w:rFonts w:ascii="Times New Roman" w:eastAsia="Times New Roman" w:hAnsi="Times New Roman" w:cs="Times New Roman"/>
          <w:bCs/>
          <w:iCs/>
          <w:color w:val="000000"/>
        </w:rPr>
        <w:t xml:space="preserve">considering </w:t>
      </w:r>
      <w:r w:rsidRPr="00D4722E">
        <w:rPr>
          <w:rFonts w:ascii="Times New Roman" w:eastAsia="Times New Roman" w:hAnsi="Times New Roman" w:cs="Times New Roman"/>
          <w:bCs/>
          <w:iCs/>
          <w:color w:val="000000"/>
        </w:rPr>
        <w:t>doing any construction, digging, cutting of trees, or other work:</w:t>
      </w:r>
    </w:p>
    <w:p w:rsidR="00FC0212" w:rsidRPr="0066714F" w:rsidRDefault="00FC0212" w:rsidP="00FC0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Within 200 feet of a perennial stream</w:t>
      </w:r>
      <w:r w:rsidR="002B4615">
        <w:rPr>
          <w:rFonts w:ascii="Times New Roman" w:eastAsia="Times New Roman" w:hAnsi="Times New Roman" w:cs="Times New Roman"/>
          <w:bCs/>
          <w:iCs/>
          <w:color w:val="000000"/>
        </w:rPr>
        <w:t xml:space="preserve"> (generally running through the year)</w:t>
      </w: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.</w:t>
      </w:r>
    </w:p>
    <w:p w:rsidR="00FC0212" w:rsidRPr="0066714F" w:rsidRDefault="00FC0212" w:rsidP="00FC0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Within 100 feet of an intermittent stream</w:t>
      </w:r>
      <w:r w:rsidR="002B4615">
        <w:rPr>
          <w:rFonts w:ascii="Times New Roman" w:eastAsia="Times New Roman" w:hAnsi="Times New Roman" w:cs="Times New Roman"/>
          <w:bCs/>
          <w:iCs/>
          <w:color w:val="000000"/>
        </w:rPr>
        <w:t xml:space="preserve"> (generally running, but not year-round)</w:t>
      </w: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.</w:t>
      </w:r>
    </w:p>
    <w:p w:rsidR="00FC0212" w:rsidRPr="0066714F" w:rsidRDefault="00FC0212" w:rsidP="00FC0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Within 100 feet of a wetland,</w:t>
      </w:r>
    </w:p>
    <w:p w:rsidR="00FC0212" w:rsidRPr="0066714F" w:rsidRDefault="00FC0212" w:rsidP="00FC0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Within 100 feet of a lake or pond</w:t>
      </w:r>
    </w:p>
    <w:p w:rsidR="00FC0212" w:rsidRPr="0066714F" w:rsidRDefault="00FC0212" w:rsidP="00FC0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714F">
        <w:rPr>
          <w:rFonts w:ascii="Times New Roman" w:eastAsia="Times New Roman" w:hAnsi="Times New Roman" w:cs="Times New Roman"/>
          <w:bCs/>
          <w:iCs/>
          <w:color w:val="000000"/>
        </w:rPr>
        <w:t>Within a 100 year floodplain,</w:t>
      </w: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6714F">
        <w:rPr>
          <w:rFonts w:ascii="Times New Roman" w:eastAsia="Times New Roman" w:hAnsi="Times New Roman" w:cs="Times New Roman"/>
          <w:sz w:val="24"/>
          <w:szCs w:val="24"/>
        </w:rPr>
        <w:t xml:space="preserve"> permit may be required</w:t>
      </w:r>
      <w:r w:rsidRPr="00D4722E">
        <w:rPr>
          <w:rFonts w:ascii="Times New Roman" w:eastAsia="Times New Roman" w:hAnsi="Times New Roman" w:cs="Times New Roman"/>
          <w:color w:val="000000"/>
        </w:rPr>
        <w:t xml:space="preserve"> for such activity</w:t>
      </w:r>
      <w:r w:rsidR="002B4615">
        <w:rPr>
          <w:rFonts w:ascii="Times New Roman" w:eastAsia="Times New Roman" w:hAnsi="Times New Roman" w:cs="Times New Roman"/>
          <w:color w:val="000000"/>
        </w:rPr>
        <w:t>.  The difference between perennial and intermittent streams is determined by referring to USGS quad maps – which the Commission has access to, and are accessible online on the DEP website</w:t>
      </w:r>
      <w:r w:rsidR="002B4615" w:rsidRPr="00D4722E">
        <w:rPr>
          <w:rFonts w:ascii="Times New Roman" w:eastAsia="Times New Roman" w:hAnsi="Times New Roman" w:cs="Times New Roman"/>
          <w:color w:val="000000"/>
        </w:rPr>
        <w:t>.  Some minor activities may be exempt from these permit</w:t>
      </w:r>
      <w:r w:rsidR="002B4615" w:rsidRPr="0066714F">
        <w:rPr>
          <w:rFonts w:ascii="Times New Roman" w:eastAsia="Times New Roman" w:hAnsi="Times New Roman" w:cs="Times New Roman"/>
          <w:color w:val="000000"/>
        </w:rPr>
        <w:t>ting requirements</w:t>
      </w:r>
      <w:r w:rsidR="00633ED7">
        <w:rPr>
          <w:rFonts w:ascii="Times New Roman" w:eastAsia="Times New Roman" w:hAnsi="Times New Roman" w:cs="Times New Roman"/>
          <w:color w:val="000000"/>
        </w:rPr>
        <w:t xml:space="preserve"> (examples are listed below)</w:t>
      </w:r>
      <w:r w:rsidR="002B4615" w:rsidRPr="0066714F">
        <w:rPr>
          <w:rFonts w:ascii="Times New Roman" w:eastAsia="Times New Roman" w:hAnsi="Times New Roman" w:cs="Times New Roman"/>
          <w:color w:val="000000"/>
        </w:rPr>
        <w:t>.  </w:t>
      </w:r>
      <w:r w:rsidR="002B4615">
        <w:rPr>
          <w:rFonts w:ascii="Times New Roman" w:eastAsia="Times New Roman" w:hAnsi="Times New Roman" w:cs="Times New Roman"/>
          <w:color w:val="000000"/>
        </w:rPr>
        <w:t xml:space="preserve">The land within the areas listed above is always subject to the regulations - it is the activities that may be exempt.  When in doubt, it is best to ask.  </w:t>
      </w: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0212" w:rsidRPr="00633ED7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3ED7">
        <w:rPr>
          <w:rFonts w:ascii="Times New Roman" w:eastAsia="Times New Roman" w:hAnsi="Times New Roman" w:cs="Times New Roman"/>
          <w:b/>
          <w:color w:val="000000"/>
        </w:rPr>
        <w:t xml:space="preserve">Determination of Applicability: </w:t>
      </w: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are not sure whether an area is subject to jurisdiction, or if the activity may not result in the alteration of a resource area, you should file Form 1 – Request for Determination.</w:t>
      </w:r>
      <w:r w:rsidR="008C2987">
        <w:rPr>
          <w:rFonts w:ascii="Times New Roman" w:eastAsia="Times New Roman" w:hAnsi="Times New Roman" w:cs="Times New Roman"/>
          <w:color w:val="000000"/>
        </w:rPr>
        <w:t xml:space="preserve">  This Request asks one or more of the following questions: whether the area is subject to jurisdiction; whether the boundaries of the resource areas are correct; whether the proposed work is subject to jurisdiction; or whether the area/work is subject to a wetlands bylaw.</w:t>
      </w:r>
      <w:r>
        <w:rPr>
          <w:rFonts w:ascii="Times New Roman" w:eastAsia="Times New Roman" w:hAnsi="Times New Roman" w:cs="Times New Roman"/>
          <w:color w:val="000000"/>
        </w:rPr>
        <w:t xml:space="preserve">  After this Request is filed with the Commission, the Commission will schedule a site visit, and a public meeting.</w:t>
      </w:r>
      <w:r w:rsidR="008C2987">
        <w:rPr>
          <w:rFonts w:ascii="Times New Roman" w:eastAsia="Times New Roman" w:hAnsi="Times New Roman" w:cs="Times New Roman"/>
          <w:color w:val="000000"/>
        </w:rPr>
        <w:t xml:space="preserve">  There is no fee associated with the Application itself, but the applicant will be required to pay for the required newspaper advertisement for the public meeting.  If the Commission has</w:t>
      </w:r>
      <w:r>
        <w:rPr>
          <w:rFonts w:ascii="Times New Roman" w:eastAsia="Times New Roman" w:hAnsi="Times New Roman" w:cs="Times New Roman"/>
          <w:color w:val="000000"/>
        </w:rPr>
        <w:t xml:space="preserve"> enough information to make a determination, they will issue a </w:t>
      </w:r>
      <w:r w:rsidR="008C2987">
        <w:rPr>
          <w:rFonts w:ascii="Times New Roman" w:eastAsia="Times New Roman" w:hAnsi="Times New Roman" w:cs="Times New Roman"/>
          <w:color w:val="000000"/>
        </w:rPr>
        <w:t>Form 2 – Determination of Applicability.  A negative determination is issued if the area is not subject to jurisdiction, or if the activity will not alter a resource area.  A positive determination either confirms the wetland boundaries (if no work is proposed), or confirms that the work is subject to the Wetlands Protection Act, and a Notice of Intent will be required before the activity can start.</w:t>
      </w:r>
    </w:p>
    <w:p w:rsidR="008C2987" w:rsidRDefault="008C298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2987" w:rsidRPr="00633ED7" w:rsidRDefault="008C2987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3ED7">
        <w:rPr>
          <w:rFonts w:ascii="Times New Roman" w:eastAsia="Times New Roman" w:hAnsi="Times New Roman" w:cs="Times New Roman"/>
          <w:b/>
          <w:color w:val="000000"/>
        </w:rPr>
        <w:t>Notice of Intent:</w:t>
      </w:r>
    </w:p>
    <w:p w:rsidR="008C2987" w:rsidRDefault="008C298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proposed activity is in an area subject to jurisdiction, you should file Form 3 or 4 – Notice of Intent</w:t>
      </w:r>
      <w:r w:rsidR="00073637">
        <w:rPr>
          <w:rFonts w:ascii="Times New Roman" w:eastAsia="Times New Roman" w:hAnsi="Times New Roman" w:cs="Times New Roman"/>
          <w:color w:val="000000"/>
        </w:rPr>
        <w:t xml:space="preserve"> (or Abbreviated Notice of Intent)</w:t>
      </w:r>
      <w:r>
        <w:rPr>
          <w:rFonts w:ascii="Times New Roman" w:eastAsia="Times New Roman" w:hAnsi="Times New Roman" w:cs="Times New Roman"/>
          <w:color w:val="000000"/>
        </w:rPr>
        <w:t>.  T</w:t>
      </w:r>
      <w:r w:rsidR="00822817">
        <w:rPr>
          <w:rFonts w:ascii="Times New Roman" w:eastAsia="Times New Roman" w:hAnsi="Times New Roman" w:cs="Times New Roman"/>
          <w:color w:val="000000"/>
        </w:rPr>
        <w:t xml:space="preserve">his process will take </w:t>
      </w:r>
      <w:r w:rsidR="001534EE">
        <w:rPr>
          <w:rFonts w:ascii="Times New Roman" w:eastAsia="Times New Roman" w:hAnsi="Times New Roman" w:cs="Times New Roman"/>
          <w:color w:val="000000"/>
        </w:rPr>
        <w:t>one month to several months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1549BE">
        <w:rPr>
          <w:rFonts w:ascii="Times New Roman" w:eastAsia="Times New Roman" w:hAnsi="Times New Roman" w:cs="Times New Roman"/>
          <w:color w:val="000000"/>
        </w:rPr>
        <w:t xml:space="preserve"> How long it takes depends on the complexity of the project</w:t>
      </w:r>
      <w:r w:rsidR="001534EE">
        <w:rPr>
          <w:rFonts w:ascii="Times New Roman" w:eastAsia="Times New Roman" w:hAnsi="Times New Roman" w:cs="Times New Roman"/>
          <w:color w:val="000000"/>
        </w:rPr>
        <w:t>, DEP review and issuance of file number,</w:t>
      </w:r>
      <w:r w:rsidR="001549BE">
        <w:rPr>
          <w:rFonts w:ascii="Times New Roman" w:eastAsia="Times New Roman" w:hAnsi="Times New Roman" w:cs="Times New Roman"/>
          <w:color w:val="000000"/>
        </w:rPr>
        <w:t xml:space="preserve"> and the schedule of the Commission.</w:t>
      </w:r>
      <w:r>
        <w:rPr>
          <w:rFonts w:ascii="Times New Roman" w:eastAsia="Times New Roman" w:hAnsi="Times New Roman" w:cs="Times New Roman"/>
          <w:color w:val="000000"/>
        </w:rPr>
        <w:t xml:space="preserve"> In addition to the completed Notice of Intent, you will be required to also provide a set of plans (1”=50’ is standard)</w:t>
      </w:r>
      <w:r w:rsidR="00822817">
        <w:rPr>
          <w:rFonts w:ascii="Times New Roman" w:eastAsia="Times New Roman" w:hAnsi="Times New Roman" w:cs="Times New Roman"/>
          <w:color w:val="000000"/>
        </w:rPr>
        <w:t>; 8 ½” x 11” section of USGS topo map of the subject area; the correct filing fee; landowners permission and signature (if the landowner is not the applicant); proof of mailing to NHESP (if applicable); proof of abutter notification; and possibly proof of other permits (if applicable); and professional assessment (as needed).</w:t>
      </w:r>
    </w:p>
    <w:p w:rsidR="0082281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2817" w:rsidRPr="00633ED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3ED7">
        <w:rPr>
          <w:rFonts w:ascii="Times New Roman" w:eastAsia="Times New Roman" w:hAnsi="Times New Roman" w:cs="Times New Roman"/>
          <w:b/>
          <w:color w:val="000000"/>
        </w:rPr>
        <w:t>Order of Conditions:</w:t>
      </w:r>
    </w:p>
    <w:p w:rsidR="0082281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Commission will issue an Order of Conditions in respo</w:t>
      </w:r>
      <w:r w:rsidR="00633ED7">
        <w:rPr>
          <w:rFonts w:ascii="Times New Roman" w:eastAsia="Times New Roman" w:hAnsi="Times New Roman" w:cs="Times New Roman"/>
          <w:color w:val="000000"/>
        </w:rPr>
        <w:t>nse to a Notice of Intent.  This</w:t>
      </w:r>
      <w:r>
        <w:rPr>
          <w:rFonts w:ascii="Times New Roman" w:eastAsia="Times New Roman" w:hAnsi="Times New Roman" w:cs="Times New Roman"/>
          <w:color w:val="000000"/>
        </w:rPr>
        <w:t xml:space="preserve"> will either permit or deny the proposed activities; establish required conditions for the proposed work; ensure that performance standards are met; and </w:t>
      </w:r>
      <w:r w:rsidR="001549BE">
        <w:rPr>
          <w:rFonts w:ascii="Times New Roman" w:eastAsia="Times New Roman" w:hAnsi="Times New Roman" w:cs="Times New Roman"/>
          <w:color w:val="000000"/>
        </w:rPr>
        <w:t>resource area impacts are minimized</w:t>
      </w:r>
      <w:r>
        <w:rPr>
          <w:rFonts w:ascii="Times New Roman" w:eastAsia="Times New Roman" w:hAnsi="Times New Roman" w:cs="Times New Roman"/>
          <w:color w:val="000000"/>
        </w:rPr>
        <w:t xml:space="preserve">.  A project can be denied if it </w:t>
      </w:r>
      <w:r>
        <w:rPr>
          <w:rFonts w:ascii="Times New Roman" w:eastAsia="Times New Roman" w:hAnsi="Times New Roman" w:cs="Times New Roman"/>
          <w:color w:val="000000"/>
        </w:rPr>
        <w:lastRenderedPageBreak/>
        <w:t>does not meet the performance standards or for lack of information.</w:t>
      </w:r>
      <w:r w:rsidR="00907631">
        <w:rPr>
          <w:rFonts w:ascii="Times New Roman" w:eastAsia="Times New Roman" w:hAnsi="Times New Roman" w:cs="Times New Roman"/>
          <w:color w:val="000000"/>
        </w:rPr>
        <w:t xml:space="preserve">  The Order of Conditions must be recorded at the Registry of Deeds, at the applicant or landowners expense.</w:t>
      </w:r>
    </w:p>
    <w:p w:rsidR="0082281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49BE" w:rsidRDefault="001549BE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49BE" w:rsidRDefault="001549BE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2817" w:rsidRPr="00306373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6373">
        <w:rPr>
          <w:rFonts w:ascii="Times New Roman" w:eastAsia="Times New Roman" w:hAnsi="Times New Roman" w:cs="Times New Roman"/>
          <w:b/>
          <w:color w:val="000000"/>
        </w:rPr>
        <w:t>Appeals:</w:t>
      </w:r>
    </w:p>
    <w:p w:rsidR="0082281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Once an Order of Conditions (a permit) is issued, there is a 10 </w:t>
      </w:r>
      <w:r w:rsidR="001549BE">
        <w:rPr>
          <w:rFonts w:ascii="Times New Roman" w:eastAsia="Times New Roman" w:hAnsi="Times New Roman" w:cs="Times New Roman"/>
          <w:color w:val="000000"/>
        </w:rPr>
        <w:t xml:space="preserve">business </w:t>
      </w:r>
      <w:r>
        <w:rPr>
          <w:rFonts w:ascii="Times New Roman" w:eastAsia="Times New Roman" w:hAnsi="Times New Roman" w:cs="Times New Roman"/>
          <w:color w:val="000000"/>
        </w:rPr>
        <w:t>day appeal period.  The decision can be appealed by the applicant, landowner, abutter, aggrieved party, 10 local citizens, or DEP.</w:t>
      </w:r>
    </w:p>
    <w:p w:rsidR="00822817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2817" w:rsidRPr="00306373" w:rsidRDefault="00822817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6373">
        <w:rPr>
          <w:rFonts w:ascii="Times New Roman" w:eastAsia="Times New Roman" w:hAnsi="Times New Roman" w:cs="Times New Roman"/>
          <w:b/>
          <w:color w:val="000000"/>
        </w:rPr>
        <w:t>Monitoring and Compliance:</w:t>
      </w:r>
    </w:p>
    <w:p w:rsidR="00822817" w:rsidRDefault="00907631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Commission may require a pre-construction meeting; perform compliance inspections; and will make a final site visit before issuing a Certificate of Compliance.  The Certificate of Compliance is requested by the applicant after the work has been completed.  The Certificate is either issued or</w:t>
      </w:r>
      <w:r w:rsidR="001549BE">
        <w:rPr>
          <w:rFonts w:ascii="Times New Roman" w:eastAsia="Times New Roman" w:hAnsi="Times New Roman" w:cs="Times New Roman"/>
          <w:color w:val="000000"/>
        </w:rPr>
        <w:t xml:space="preserve"> denied by the Commission (or DEP, if they issued a superseding Order of Conditions)</w:t>
      </w:r>
      <w:r>
        <w:rPr>
          <w:rFonts w:ascii="Times New Roman" w:eastAsia="Times New Roman" w:hAnsi="Times New Roman" w:cs="Times New Roman"/>
          <w:color w:val="000000"/>
        </w:rPr>
        <w:t>, and indicates that the work has been completed in compliance with an Order of conditions.  It may also contain conditions, such as for ongoing maintenance or monitoring.</w:t>
      </w:r>
    </w:p>
    <w:p w:rsidR="00907631" w:rsidRDefault="00907631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7631" w:rsidRPr="00306373" w:rsidRDefault="00907631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6373">
        <w:rPr>
          <w:rFonts w:ascii="Times New Roman" w:eastAsia="Times New Roman" w:hAnsi="Times New Roman" w:cs="Times New Roman"/>
          <w:b/>
          <w:color w:val="000000"/>
        </w:rPr>
        <w:t>Enforcement Orders:</w:t>
      </w:r>
    </w:p>
    <w:p w:rsidR="00907631" w:rsidRDefault="00907631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Commission discovers a violation of the Wetlands Protection Act, a single Commissioner may issue an Enforcement Order, which will be ratified by a majority of the Commission members at the next scheduled meeting.</w:t>
      </w:r>
      <w:r w:rsidR="00073637">
        <w:rPr>
          <w:rFonts w:ascii="Times New Roman" w:eastAsia="Times New Roman" w:hAnsi="Times New Roman" w:cs="Times New Roman"/>
          <w:color w:val="000000"/>
        </w:rPr>
        <w:t xml:space="preserve">  A copy of the Enforcement Order is filed with DEP.  Also, if DEP discovers a violation, they may notify the Conservation Commission to take action, or they may take action independently.</w:t>
      </w:r>
    </w:p>
    <w:p w:rsidR="00073637" w:rsidRDefault="0007363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73637" w:rsidRPr="00306373" w:rsidRDefault="00073637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6373">
        <w:rPr>
          <w:rFonts w:ascii="Times New Roman" w:eastAsia="Times New Roman" w:hAnsi="Times New Roman" w:cs="Times New Roman"/>
          <w:b/>
          <w:color w:val="000000"/>
        </w:rPr>
        <w:t>Other agencies involved:</w:t>
      </w:r>
    </w:p>
    <w:p w:rsidR="00073637" w:rsidRDefault="0007363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NHESP – National Heritage Endangered Species Program – oversees protection of habitat for endangered plants and </w:t>
      </w:r>
      <w:r w:rsidRPr="001534EE">
        <w:rPr>
          <w:rFonts w:ascii="Times New Roman" w:eastAsia="Times New Roman" w:hAnsi="Times New Roman" w:cs="Times New Roman"/>
          <w:color w:val="000000"/>
        </w:rPr>
        <w:t>animal species</w:t>
      </w:r>
      <w:r w:rsidR="001534EE" w:rsidRPr="001534EE">
        <w:rPr>
          <w:rFonts w:ascii="Times New Roman" w:eastAsia="Times New Roman" w:hAnsi="Times New Roman" w:cs="Times New Roman"/>
          <w:color w:val="000000"/>
        </w:rPr>
        <w:t xml:space="preserve"> </w:t>
      </w:r>
      <w:r w:rsidR="001534EE" w:rsidRPr="001534EE">
        <w:rPr>
          <w:rFonts w:ascii="Times New Roman" w:hAnsi="Times New Roman" w:cs="Times New Roman"/>
          <w:color w:val="000000"/>
          <w:shd w:val="clear" w:color="auto" w:fill="FFFFFF"/>
        </w:rPr>
        <w:t>under the Massachusetts Endangered Species Act (MESA)</w:t>
      </w:r>
      <w:r w:rsidRPr="001534EE">
        <w:rPr>
          <w:rFonts w:ascii="Times New Roman" w:eastAsia="Times New Roman" w:hAnsi="Times New Roman" w:cs="Times New Roman"/>
          <w:color w:val="000000"/>
        </w:rPr>
        <w:t>.</w:t>
      </w:r>
    </w:p>
    <w:p w:rsidR="00073637" w:rsidRDefault="0007363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USACE – US Army Corps of Engineers – oversees </w:t>
      </w:r>
      <w:r w:rsidR="001549BE">
        <w:rPr>
          <w:rFonts w:ascii="Times New Roman" w:eastAsia="Times New Roman" w:hAnsi="Times New Roman" w:cs="Times New Roman"/>
          <w:color w:val="000000"/>
        </w:rPr>
        <w:t xml:space="preserve">structural </w:t>
      </w:r>
      <w:r>
        <w:rPr>
          <w:rFonts w:ascii="Times New Roman" w:eastAsia="Times New Roman" w:hAnsi="Times New Roman" w:cs="Times New Roman"/>
          <w:color w:val="000000"/>
        </w:rPr>
        <w:t>activities in waterways of the US.</w:t>
      </w:r>
    </w:p>
    <w:p w:rsidR="00073637" w:rsidRDefault="00073637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EPA – Environmental Protectio</w:t>
      </w:r>
      <w:r w:rsidR="001549BE">
        <w:rPr>
          <w:rFonts w:ascii="Times New Roman" w:eastAsia="Times New Roman" w:hAnsi="Times New Roman" w:cs="Times New Roman"/>
          <w:color w:val="000000"/>
        </w:rPr>
        <w:t>n Agency – oversees protection of wetlands other than floodplains or riverfront area.</w:t>
      </w:r>
    </w:p>
    <w:p w:rsidR="00FC0212" w:rsidRDefault="00FC0212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97D0B" w:rsidRPr="00306373" w:rsidRDefault="000E6FE9" w:rsidP="00FC0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06373">
        <w:rPr>
          <w:rFonts w:ascii="Times New Roman" w:eastAsia="Times New Roman" w:hAnsi="Times New Roman" w:cs="Times New Roman"/>
          <w:b/>
          <w:color w:val="000000"/>
        </w:rPr>
        <w:t>Exempt activities</w:t>
      </w:r>
      <w:r w:rsidR="001534EE" w:rsidRPr="00306373">
        <w:rPr>
          <w:rFonts w:ascii="Times New Roman" w:eastAsia="Times New Roman" w:hAnsi="Times New Roman" w:cs="Times New Roman"/>
          <w:b/>
          <w:color w:val="000000"/>
        </w:rPr>
        <w:t xml:space="preserve"> include</w:t>
      </w:r>
      <w:r w:rsidRPr="00306373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Unpaved pedestrian walkways for private use;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Fencing, stonewalls, stacks of firewood – as long as they do not act as a barrier to wildlife movement;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Vista pruning (must be certain distances from riverfront or BVW);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Planting of native tree species;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Conversion of impervious surfaces to vegetated surfaces;</w:t>
      </w:r>
    </w:p>
    <w:p w:rsidR="001534EE" w:rsidRDefault="001534EE" w:rsidP="001534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Activities that are temporary in nature; and have negligible impacts.</w:t>
      </w:r>
    </w:p>
    <w:p w:rsidR="001534EE" w:rsidRPr="001534EE" w:rsidRDefault="001534EE" w:rsidP="001534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97D0B" w:rsidRDefault="001534EE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Commission has printed copies of Landscapers and the Massachusetts Wetlands Protection Act, which are available at the Town Hall.</w:t>
      </w:r>
      <w:r w:rsidR="007C605D">
        <w:rPr>
          <w:rFonts w:ascii="Times New Roman" w:eastAsia="Times New Roman" w:hAnsi="Times New Roman" w:cs="Times New Roman"/>
          <w:color w:val="000000"/>
        </w:rPr>
        <w:t xml:space="preserve">  This is a good resource for basic information on the parameters of the Act, and responsibilities of the Commission.</w:t>
      </w:r>
    </w:p>
    <w:p w:rsidR="00C97D0B" w:rsidRDefault="00C97D0B" w:rsidP="00FC02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0212" w:rsidRDefault="00073637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more information, ask one of the Commissioners,</w:t>
      </w:r>
      <w:r w:rsidR="00FC0212" w:rsidRPr="00D4722E">
        <w:rPr>
          <w:rFonts w:ascii="Times New Roman" w:eastAsia="Times New Roman" w:hAnsi="Times New Roman" w:cs="Times New Roman"/>
          <w:color w:val="000000"/>
        </w:rPr>
        <w:t xml:space="preserve"> or consult the</w:t>
      </w:r>
      <w:r w:rsidR="00FC0212" w:rsidRPr="0066714F">
        <w:rPr>
          <w:rFonts w:ascii="Times New Roman" w:eastAsia="Times New Roman" w:hAnsi="Times New Roman" w:cs="Times New Roman"/>
          <w:color w:val="000000"/>
        </w:rPr>
        <w:t> </w:t>
      </w:r>
      <w:r w:rsidR="00FC0212" w:rsidRPr="0066714F">
        <w:rPr>
          <w:rFonts w:ascii="Times New Roman" w:eastAsia="Times New Roman" w:hAnsi="Times New Roman" w:cs="Times New Roman"/>
        </w:rPr>
        <w:t xml:space="preserve">regulations </w:t>
      </w:r>
      <w:r w:rsidR="00FC0212" w:rsidRPr="0066714F">
        <w:rPr>
          <w:rFonts w:ascii="Times New Roman" w:eastAsia="Times New Roman" w:hAnsi="Times New Roman" w:cs="Times New Roman"/>
          <w:color w:val="000000"/>
        </w:rPr>
        <w:t>(310 CMR 10.00</w:t>
      </w:r>
      <w:r w:rsidR="00FC0212">
        <w:rPr>
          <w:rFonts w:ascii="Times New Roman" w:eastAsia="Times New Roman" w:hAnsi="Times New Roman" w:cs="Times New Roman"/>
          <w:color w:val="000000"/>
        </w:rPr>
        <w:t xml:space="preserve"> – </w:t>
      </w:r>
      <w:r w:rsidR="007C605D">
        <w:rPr>
          <w:rFonts w:ascii="Times New Roman" w:eastAsia="Times New Roman" w:hAnsi="Times New Roman" w:cs="Times New Roman"/>
          <w:color w:val="000000"/>
        </w:rPr>
        <w:t xml:space="preserve">10.99) </w:t>
      </w:r>
      <w:r w:rsidR="00FC0212">
        <w:rPr>
          <w:rFonts w:ascii="Times New Roman" w:eastAsia="Times New Roman" w:hAnsi="Times New Roman" w:cs="Times New Roman"/>
          <w:color w:val="000000"/>
        </w:rPr>
        <w:t>available on the internet</w:t>
      </w:r>
      <w:r w:rsidR="000E6FE9">
        <w:rPr>
          <w:rFonts w:ascii="Times New Roman" w:eastAsia="Times New Roman" w:hAnsi="Times New Roman" w:cs="Times New Roman"/>
          <w:color w:val="000000"/>
        </w:rPr>
        <w:t>.</w:t>
      </w:r>
    </w:p>
    <w:p w:rsidR="000E6FE9" w:rsidRDefault="000E6FE9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ED7" w:rsidRDefault="00633ED7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Forms are available online at </w:t>
      </w:r>
      <w:hyperlink r:id="rId5" w:history="1">
        <w:r w:rsidRPr="00ED2D3D">
          <w:rPr>
            <w:rStyle w:val="Hyperlink"/>
            <w:rFonts w:ascii="Times New Roman" w:eastAsia="Times New Roman" w:hAnsi="Times New Roman" w:cs="Times New Roman"/>
          </w:rPr>
          <w:t>www.mass.gov/dep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under “Water Resources”,  “Wetlands &amp; Watersheds”,  “Wetlands Protection”, “Permits &amp; Forms”, “Wetlands and Waterways Forms”,  and finally “Wetlands Protection Act Permits”.</w:t>
      </w:r>
    </w:p>
    <w:p w:rsidR="00633ED7" w:rsidRDefault="00633ED7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6FE9" w:rsidRDefault="000E6FE9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The next article will be on the importance of vegetation to wetlands and resource areas.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Submitted by Virginia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Gabert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 behalf of the Rowe Conservation Commission: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Myra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Carlow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Chair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Virginia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Gabert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Vice-Chair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Bob Clancy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Prue Berry</w:t>
      </w:r>
    </w:p>
    <w:p w:rsidR="00633ED7" w:rsidRDefault="00633ED7" w:rsidP="00633ED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Chiofalo</w:t>
      </w:r>
      <w:proofErr w:type="spellEnd"/>
    </w:p>
    <w:p w:rsidR="00633ED7" w:rsidRPr="000E6FE9" w:rsidRDefault="00633ED7" w:rsidP="000E6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33ED7" w:rsidRPr="000E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12A8"/>
    <w:multiLevelType w:val="hybridMultilevel"/>
    <w:tmpl w:val="C22C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67A"/>
    <w:multiLevelType w:val="hybridMultilevel"/>
    <w:tmpl w:val="0FA2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12"/>
    <w:rsid w:val="00073637"/>
    <w:rsid w:val="000E6FE9"/>
    <w:rsid w:val="001534EE"/>
    <w:rsid w:val="001549BE"/>
    <w:rsid w:val="002B4615"/>
    <w:rsid w:val="00306373"/>
    <w:rsid w:val="00633ED7"/>
    <w:rsid w:val="007C605D"/>
    <w:rsid w:val="00822817"/>
    <w:rsid w:val="008C2987"/>
    <w:rsid w:val="00907631"/>
    <w:rsid w:val="00AE2A8B"/>
    <w:rsid w:val="00AE4507"/>
    <w:rsid w:val="00C53B1A"/>
    <w:rsid w:val="00C97D0B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0FBAA-12E4-44A2-98BB-A733451B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d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Gabert</dc:creator>
  <cp:keywords/>
  <dc:description/>
  <cp:lastModifiedBy>Elizabeth Nichols</cp:lastModifiedBy>
  <cp:revision>7</cp:revision>
  <dcterms:created xsi:type="dcterms:W3CDTF">2014-06-08T20:39:00Z</dcterms:created>
  <dcterms:modified xsi:type="dcterms:W3CDTF">2019-04-09T18:02:00Z</dcterms:modified>
</cp:coreProperties>
</file>